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243F1E" w:rsidP="00841EEE">
      <w:pPr>
        <w:jc w:val="center"/>
        <w:rPr>
          <w:noProof/>
          <w:sz w:val="24"/>
          <w:szCs w:val="24"/>
        </w:rPr>
      </w:pPr>
      <w:r w:rsidRPr="00243F1E">
        <w:rPr>
          <w:noProof/>
          <w:sz w:val="24"/>
          <w:szCs w:val="24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59388F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59388F">
        <w:rPr>
          <w:szCs w:val="28"/>
        </w:rPr>
        <w:t>декабря</w:t>
      </w:r>
      <w:r w:rsidR="00134772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9646E4">
        <w:rPr>
          <w:szCs w:val="28"/>
        </w:rPr>
        <w:t xml:space="preserve">      </w:t>
      </w:r>
      <w:r w:rsidRPr="00FC400A">
        <w:rPr>
          <w:szCs w:val="28"/>
        </w:rPr>
        <w:t xml:space="preserve">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7E565E">
        <w:rPr>
          <w:szCs w:val="28"/>
        </w:rPr>
        <w:t xml:space="preserve"> </w:t>
      </w:r>
      <w:r w:rsidR="0059388F">
        <w:rPr>
          <w:szCs w:val="28"/>
        </w:rPr>
        <w:t>562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1C83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DC74B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DC74B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2E27CB">
        <w:rPr>
          <w:rFonts w:ascii="Times New Roman" w:hAnsi="Times New Roman"/>
          <w:b/>
          <w:sz w:val="28"/>
          <w:szCs w:val="28"/>
        </w:rPr>
        <w:t>СПК им. Ленина</w:t>
      </w: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F044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0740D4">
        <w:t>ПОСТАНОВЛЯЕТ</w:t>
      </w:r>
      <w:r w:rsidRPr="00841EEE">
        <w:t>:</w:t>
      </w:r>
    </w:p>
    <w:p w:rsidR="00243F1E" w:rsidRDefault="00841EEE" w:rsidP="00243F1E">
      <w:pPr>
        <w:pStyle w:val="ConsPlusNormal"/>
        <w:numPr>
          <w:ilvl w:val="0"/>
          <w:numId w:val="5"/>
        </w:numPr>
        <w:ind w:left="0" w:firstLine="540"/>
        <w:jc w:val="both"/>
      </w:pPr>
      <w:r w:rsidRPr="00841EEE">
        <w:t xml:space="preserve">Утвердить </w:t>
      </w:r>
      <w:r w:rsidR="000740D4" w:rsidRPr="00841EEE">
        <w:t>производственн</w:t>
      </w:r>
      <w:r w:rsidR="000740D4">
        <w:t>ую</w:t>
      </w:r>
      <w:r w:rsidR="000740D4" w:rsidRPr="00841EEE">
        <w:t xml:space="preserve"> </w:t>
      </w:r>
      <w:hyperlink r:id="rId12" w:history="1">
        <w:r w:rsidR="000740D4" w:rsidRPr="00841EEE">
          <w:t>программ</w:t>
        </w:r>
        <w:r w:rsidR="000740D4">
          <w:t>у</w:t>
        </w:r>
      </w:hyperlink>
      <w:r w:rsidR="000740D4">
        <w:t xml:space="preserve"> </w:t>
      </w:r>
      <w:r w:rsidR="002E27CB" w:rsidRPr="002E27CB">
        <w:t>СПК им. Ленина</w:t>
      </w:r>
      <w:r w:rsidR="009528C5" w:rsidRPr="00BE74BA">
        <w:t xml:space="preserve"> </w:t>
      </w:r>
      <w:r w:rsidR="005B1BB3">
        <w:t xml:space="preserve">муниципального района </w:t>
      </w:r>
      <w:r w:rsidR="002E27CB">
        <w:t xml:space="preserve">город Нерехта и Нерехтский район </w:t>
      </w:r>
      <w:r w:rsidRPr="00841EEE">
        <w:t xml:space="preserve">в сфере водоснабжения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841EEE" w:rsidP="00243F1E">
      <w:pPr>
        <w:pStyle w:val="ConsPlusNormal"/>
        <w:numPr>
          <w:ilvl w:val="0"/>
          <w:numId w:val="5"/>
        </w:numPr>
        <w:ind w:left="0" w:firstLine="540"/>
        <w:jc w:val="both"/>
      </w:pPr>
      <w:r>
        <w:t>Настоящее постановление вступает в силу с 1 января 2016 года.</w:t>
      </w:r>
    </w:p>
    <w:p w:rsidR="00F141BE" w:rsidRDefault="0059388F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-4445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C5538A" w:rsidP="00F141BE">
      <w:pPr>
        <w:jc w:val="both"/>
      </w:pPr>
      <w:r>
        <w:t>Д</w:t>
      </w:r>
      <w:r w:rsidR="00841EEE">
        <w:t>и</w:t>
      </w:r>
      <w:r w:rsidR="00841EEE" w:rsidRPr="00657A47">
        <w:t>ректор департамента</w:t>
      </w:r>
      <w:r w:rsidR="00841EEE" w:rsidRPr="00657A47">
        <w:tab/>
        <w:t xml:space="preserve">          </w:t>
      </w:r>
      <w:r w:rsidR="00841EEE" w:rsidRPr="00657A47">
        <w:tab/>
      </w:r>
      <w:r w:rsidR="00841EEE" w:rsidRPr="00657A47">
        <w:tab/>
      </w:r>
      <w:r w:rsidR="00841EEE">
        <w:t xml:space="preserve">                    </w:t>
      </w:r>
      <w:r w:rsidR="00EA1DA9">
        <w:t xml:space="preserve">     </w:t>
      </w:r>
      <w:r w:rsidR="009646E4">
        <w:t xml:space="preserve"> </w:t>
      </w:r>
      <w:r w:rsidR="00841EEE" w:rsidRPr="00657A47">
        <w:t xml:space="preserve">    </w:t>
      </w:r>
      <w:r>
        <w:t>И.Ю. 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59388F" w:rsidP="007E565E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№ 15/</w:t>
            </w:r>
            <w:r>
              <w:rPr>
                <w:rFonts w:ascii="Times New Roman" w:hAnsi="Times New Roman"/>
                <w:sz w:val="28"/>
                <w:szCs w:val="28"/>
              </w:rPr>
              <w:t>562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2E27CB" w:rsidP="009528C5">
      <w:pPr>
        <w:jc w:val="center"/>
        <w:rPr>
          <w:b/>
          <w:bCs/>
          <w:szCs w:val="28"/>
        </w:rPr>
      </w:pPr>
      <w:r w:rsidRPr="002E27CB">
        <w:rPr>
          <w:b/>
          <w:szCs w:val="28"/>
        </w:rPr>
        <w:t>СПК им. Ленина</w:t>
      </w:r>
      <w:r w:rsidRPr="002E27CB">
        <w:rPr>
          <w:b/>
        </w:rPr>
        <w:t xml:space="preserve"> муниципального района город Нерехта и Нерехтский район</w:t>
      </w:r>
      <w:r w:rsidR="00775B3B" w:rsidRPr="00775B3B">
        <w:t xml:space="preserve"> </w:t>
      </w:r>
      <w:r w:rsidR="00775B3B" w:rsidRPr="00775B3B">
        <w:rPr>
          <w:b/>
        </w:rPr>
        <w:t xml:space="preserve">в сфере водоснабжения на </w:t>
      </w:r>
      <w:r w:rsidR="00775B3B" w:rsidRPr="00775B3B">
        <w:rPr>
          <w:b/>
          <w:iCs/>
        </w:rPr>
        <w:t>2016 – 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1"/>
        <w:gridCol w:w="5476"/>
      </w:tblGrid>
      <w:tr w:rsidR="007E565E" w:rsidRPr="00F31209" w:rsidTr="007E565E">
        <w:trPr>
          <w:trHeight w:val="865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2948" w:type="pct"/>
            <w:vAlign w:val="center"/>
          </w:tcPr>
          <w:p w:rsidR="007E565E" w:rsidRPr="00344BEA" w:rsidRDefault="002E27CB" w:rsidP="002E27C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Сельскохозяйственный производственный кооператив им. Ленина</w:t>
            </w:r>
            <w:r w:rsidR="005B1BB3">
              <w:rPr>
                <w:szCs w:val="28"/>
              </w:rPr>
              <w:t xml:space="preserve"> (</w:t>
            </w:r>
            <w:r>
              <w:rPr>
                <w:szCs w:val="28"/>
              </w:rPr>
              <w:t>СПК им. Ленина)</w:t>
            </w:r>
          </w:p>
        </w:tc>
      </w:tr>
      <w:tr w:rsidR="007E565E" w:rsidRPr="00F31209" w:rsidTr="007E565E">
        <w:trPr>
          <w:trHeight w:val="1260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ED39BD" w:rsidP="00ED39B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157817</w:t>
            </w:r>
            <w:r w:rsidR="00AB4D53">
              <w:rPr>
                <w:szCs w:val="28"/>
              </w:rPr>
              <w:t xml:space="preserve">, Костромская область, </w:t>
            </w:r>
            <w:r>
              <w:rPr>
                <w:szCs w:val="28"/>
              </w:rPr>
              <w:t>Нерехтский</w:t>
            </w:r>
            <w:r w:rsidR="005B1BB3">
              <w:rPr>
                <w:szCs w:val="28"/>
              </w:rPr>
              <w:t xml:space="preserve"> район</w:t>
            </w:r>
            <w:r w:rsidR="00AB4D53">
              <w:rPr>
                <w:szCs w:val="28"/>
              </w:rPr>
              <w:t xml:space="preserve">, </w:t>
            </w:r>
            <w:r>
              <w:rPr>
                <w:szCs w:val="28"/>
              </w:rPr>
              <w:t>с. Григорцево, пл. Ленина, д. 3</w:t>
            </w:r>
          </w:p>
        </w:tc>
      </w:tr>
      <w:tr w:rsidR="007E565E" w:rsidRPr="00F31209" w:rsidTr="007E565E">
        <w:trPr>
          <w:trHeight w:val="1406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AC6F8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Pr="00344BEA">
              <w:rPr>
                <w:szCs w:val="28"/>
              </w:rPr>
              <w:t>201</w:t>
            </w:r>
            <w:r>
              <w:rPr>
                <w:szCs w:val="28"/>
              </w:rPr>
              <w:t xml:space="preserve">6 – 2018 </w:t>
            </w:r>
            <w:r w:rsidRPr="00344BEA">
              <w:rPr>
                <w:szCs w:val="28"/>
              </w:rPr>
              <w:t xml:space="preserve"> г</w:t>
            </w:r>
            <w:r w:rsidR="00AC6F8B">
              <w:rPr>
                <w:szCs w:val="28"/>
              </w:rPr>
              <w:t>оды</w:t>
            </w:r>
          </w:p>
        </w:tc>
      </w:tr>
    </w:tbl>
    <w:p w:rsidR="00CC5CF1" w:rsidRPr="00027741" w:rsidRDefault="00CC5CF1" w:rsidP="00CC5CF1">
      <w:pPr>
        <w:ind w:left="1080"/>
        <w:jc w:val="center"/>
        <w:rPr>
          <w:szCs w:val="28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E80C0C" w:rsidRDefault="00E80C0C" w:rsidP="00CC5CF1">
      <w:pPr>
        <w:rPr>
          <w:szCs w:val="28"/>
        </w:rPr>
      </w:pPr>
    </w:p>
    <w:p w:rsidR="00E80C0C" w:rsidRDefault="00E80C0C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5064C3" w:rsidRDefault="005064C3" w:rsidP="00CC5CF1">
      <w:pPr>
        <w:rPr>
          <w:szCs w:val="28"/>
        </w:rPr>
      </w:pPr>
    </w:p>
    <w:p w:rsidR="00CC5CF1" w:rsidRDefault="005064C3" w:rsidP="00CC5CF1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CC5CF1">
        <w:rPr>
          <w:szCs w:val="28"/>
        </w:rPr>
        <w:t>еречень плановых мероприятий по ремонту объектов централизованных систем</w:t>
      </w:r>
      <w:r w:rsidR="000C75A9">
        <w:rPr>
          <w:szCs w:val="28"/>
        </w:rPr>
        <w:t xml:space="preserve"> холодного водоснабжения</w:t>
      </w:r>
      <w:r w:rsidR="00CC5CF1">
        <w:rPr>
          <w:szCs w:val="28"/>
        </w:rPr>
        <w:t>, мероприятий, направленных на улучшение качества питьевой воды, мероприятий по энергосбережению и энергоэффективности</w:t>
      </w:r>
    </w:p>
    <w:p w:rsidR="00CC5CF1" w:rsidRDefault="00CC5CF1" w:rsidP="00CC5CF1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2551"/>
        <w:gridCol w:w="1559"/>
        <w:gridCol w:w="1843"/>
        <w:gridCol w:w="1134"/>
        <w:gridCol w:w="796"/>
        <w:gridCol w:w="870"/>
      </w:tblGrid>
      <w:tr w:rsidR="00CC5CF1" w:rsidRPr="00F31209" w:rsidTr="00ED39BD">
        <w:tc>
          <w:tcPr>
            <w:tcW w:w="640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CC5CF1" w:rsidRPr="00F31209" w:rsidRDefault="00CC5CF1" w:rsidP="00B0307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</w:p>
        </w:tc>
        <w:tc>
          <w:tcPr>
            <w:tcW w:w="2800" w:type="dxa"/>
            <w:gridSpan w:val="3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CC5CF1" w:rsidRPr="00F31209" w:rsidTr="00ED39BD">
        <w:tc>
          <w:tcPr>
            <w:tcW w:w="640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C5CF1" w:rsidRPr="00E210EA" w:rsidRDefault="00CC5CF1" w:rsidP="00CC5CF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4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796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870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DC6136" w:rsidRPr="00F31209" w:rsidTr="00ED39BD">
        <w:tc>
          <w:tcPr>
            <w:tcW w:w="640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551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водоснабжения, в т.ч.:</w:t>
            </w:r>
          </w:p>
        </w:tc>
        <w:tc>
          <w:tcPr>
            <w:tcW w:w="1559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6136" w:rsidRPr="0086444C" w:rsidRDefault="00ED39BD" w:rsidP="009841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27,00</w:t>
            </w:r>
          </w:p>
        </w:tc>
        <w:tc>
          <w:tcPr>
            <w:tcW w:w="1666" w:type="dxa"/>
            <w:gridSpan w:val="2"/>
            <w:vAlign w:val="center"/>
          </w:tcPr>
          <w:p w:rsidR="00DC6136" w:rsidRPr="00F31209" w:rsidRDefault="00DC6136" w:rsidP="00DC6136">
            <w:pPr>
              <w:rPr>
                <w:szCs w:val="28"/>
              </w:rPr>
            </w:pPr>
          </w:p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ED39BD">
        <w:tc>
          <w:tcPr>
            <w:tcW w:w="640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551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559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6136" w:rsidRPr="0086444C" w:rsidRDefault="00ED39BD" w:rsidP="00C819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84,00</w:t>
            </w:r>
          </w:p>
        </w:tc>
        <w:tc>
          <w:tcPr>
            <w:tcW w:w="1666" w:type="dxa"/>
            <w:gridSpan w:val="2"/>
            <w:vAlign w:val="center"/>
          </w:tcPr>
          <w:p w:rsidR="00DC6136" w:rsidRPr="00DC6136" w:rsidRDefault="00DC6136" w:rsidP="00DC6136">
            <w:pPr>
              <w:rPr>
                <w:szCs w:val="28"/>
              </w:rPr>
            </w:pPr>
          </w:p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ED39BD">
        <w:tc>
          <w:tcPr>
            <w:tcW w:w="640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551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559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6136" w:rsidRPr="0086444C" w:rsidRDefault="00ED39BD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37,66</w:t>
            </w:r>
          </w:p>
        </w:tc>
        <w:tc>
          <w:tcPr>
            <w:tcW w:w="1666" w:type="dxa"/>
            <w:gridSpan w:val="2"/>
            <w:vAlign w:val="center"/>
          </w:tcPr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</w:tbl>
    <w:p w:rsidR="00CC5CF1" w:rsidRDefault="00CC5CF1" w:rsidP="00CC5CF1">
      <w:pPr>
        <w:jc w:val="center"/>
        <w:rPr>
          <w:szCs w:val="28"/>
        </w:rPr>
      </w:pPr>
    </w:p>
    <w:p w:rsidR="00CC5CF1" w:rsidRPr="00DD7924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CC5CF1" w:rsidRPr="00DD7924" w:rsidRDefault="00CC5CF1" w:rsidP="00CC5CF1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84"/>
        <w:gridCol w:w="1573"/>
        <w:gridCol w:w="1046"/>
        <w:gridCol w:w="1046"/>
        <w:gridCol w:w="1044"/>
      </w:tblGrid>
      <w:tr w:rsidR="00CC5CF1" w:rsidRPr="00DD7924" w:rsidTr="00861EC2">
        <w:trPr>
          <w:trHeight w:val="1119"/>
        </w:trPr>
        <w:tc>
          <w:tcPr>
            <w:tcW w:w="320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145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4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63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2016 г.</w:t>
            </w:r>
          </w:p>
        </w:tc>
        <w:tc>
          <w:tcPr>
            <w:tcW w:w="563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2017 г.</w:t>
            </w:r>
          </w:p>
        </w:tc>
        <w:tc>
          <w:tcPr>
            <w:tcW w:w="562" w:type="pct"/>
            <w:vAlign w:val="center"/>
          </w:tcPr>
          <w:p w:rsidR="00CC5CF1" w:rsidRPr="00DD7924" w:rsidRDefault="00CC5CF1" w:rsidP="00CC5CF1">
            <w:pPr>
              <w:jc w:val="center"/>
            </w:pPr>
            <w:r>
              <w:t>2018 г.</w:t>
            </w:r>
          </w:p>
        </w:tc>
      </w:tr>
      <w:tr w:rsidR="00ED39BD" w:rsidRPr="00DD7924" w:rsidTr="00861EC2">
        <w:trPr>
          <w:trHeight w:val="369"/>
        </w:trPr>
        <w:tc>
          <w:tcPr>
            <w:tcW w:w="320" w:type="pct"/>
            <w:noWrap/>
            <w:vAlign w:val="center"/>
          </w:tcPr>
          <w:p w:rsidR="00ED39BD" w:rsidRPr="00DD7924" w:rsidRDefault="00ED39BD" w:rsidP="00CC5CF1">
            <w:r w:rsidRPr="00DD7924">
              <w:t>1.</w:t>
            </w:r>
          </w:p>
        </w:tc>
        <w:tc>
          <w:tcPr>
            <w:tcW w:w="2145" w:type="pct"/>
            <w:noWrap/>
            <w:vAlign w:val="center"/>
          </w:tcPr>
          <w:p w:rsidR="00ED39BD" w:rsidRPr="00DD7924" w:rsidRDefault="00ED39BD" w:rsidP="00CC5CF1">
            <w:r w:rsidRPr="00DD7924">
              <w:t>Объем выработки воды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DC74B7">
            <w:pPr>
              <w:jc w:val="center"/>
            </w:pPr>
            <w:r>
              <w:t>49,26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49,26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49,26</w:t>
            </w:r>
          </w:p>
        </w:tc>
      </w:tr>
      <w:tr w:rsidR="00ED39BD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ED39BD" w:rsidRPr="00DD7924" w:rsidRDefault="00ED39BD" w:rsidP="00CC5CF1">
            <w:r>
              <w:t>2.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5B1BB3">
            <w:r w:rsidRPr="00DD7924">
              <w:t>Объем пропущенной воды через очистные сооружения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5B1BB3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5B1BB3">
            <w:pPr>
              <w:jc w:val="center"/>
            </w:pPr>
            <w:r>
              <w:t>-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-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-</w:t>
            </w:r>
          </w:p>
        </w:tc>
      </w:tr>
      <w:tr w:rsidR="00ED39BD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ED39BD" w:rsidRPr="00DD7924" w:rsidRDefault="00ED39BD" w:rsidP="00CC5CF1">
            <w:r>
              <w:t>3</w:t>
            </w:r>
            <w:r w:rsidRPr="00DD7924">
              <w:t>.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CC5CF1">
            <w:r w:rsidRPr="00DD7924">
              <w:t>Объем воды, используемой на собственные нужды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>
              <w:t>4,00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4,00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4,00</w:t>
            </w:r>
          </w:p>
        </w:tc>
      </w:tr>
      <w:tr w:rsidR="00ED39BD" w:rsidRPr="00DD7924" w:rsidTr="00861EC2">
        <w:trPr>
          <w:trHeight w:val="299"/>
        </w:trPr>
        <w:tc>
          <w:tcPr>
            <w:tcW w:w="320" w:type="pct"/>
            <w:noWrap/>
            <w:vAlign w:val="center"/>
          </w:tcPr>
          <w:p w:rsidR="00ED39BD" w:rsidRPr="00DD7924" w:rsidRDefault="00ED39BD" w:rsidP="00CC5CF1">
            <w:r w:rsidRPr="00DD7924">
              <w:t>4.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CC5CF1">
            <w:r w:rsidRPr="00DD7924">
              <w:t>Объем отпуска в сеть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397D96">
            <w:pPr>
              <w:jc w:val="center"/>
            </w:pPr>
            <w:r>
              <w:t>45,26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45,26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45,26</w:t>
            </w:r>
          </w:p>
        </w:tc>
      </w:tr>
      <w:tr w:rsidR="00ED39BD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ED39BD" w:rsidRPr="00DD7924" w:rsidRDefault="00ED39BD" w:rsidP="00CC5CF1">
            <w:r w:rsidRPr="00DD7924">
              <w:t>5.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CC5CF1">
            <w:r w:rsidRPr="00DD7924">
              <w:t>Объем потерь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861EC2">
            <w:pPr>
              <w:jc w:val="center"/>
            </w:pPr>
            <w:r>
              <w:t>4,00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4,00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4,00</w:t>
            </w:r>
          </w:p>
        </w:tc>
      </w:tr>
      <w:tr w:rsidR="00ED39BD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ED39BD" w:rsidRPr="00DD7924" w:rsidRDefault="00ED39BD" w:rsidP="00CC5CF1">
            <w:r w:rsidRPr="00DD7924">
              <w:t>5.1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CC5CF1">
            <w:r w:rsidRPr="00DD7924">
              <w:t>Уровень потерь к объему отпущенной воды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t>%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861EC2">
            <w:pPr>
              <w:jc w:val="center"/>
            </w:pPr>
            <w:r>
              <w:t>8,8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8,8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8,8</w:t>
            </w:r>
          </w:p>
        </w:tc>
      </w:tr>
      <w:tr w:rsidR="00ED39BD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ED39BD" w:rsidRPr="00DD7924" w:rsidRDefault="00ED39BD" w:rsidP="00CC5CF1">
            <w:r w:rsidRPr="00DD7924">
              <w:t>6.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CC5CF1">
            <w:r w:rsidRPr="00DD7924">
              <w:t xml:space="preserve">Объем реализации товаров и </w:t>
            </w:r>
            <w:r w:rsidRPr="00DD7924">
              <w:lastRenderedPageBreak/>
              <w:t>услуг, в том числе по потребителям: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lastRenderedPageBreak/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>
              <w:t>41,26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41,26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41,26</w:t>
            </w:r>
          </w:p>
        </w:tc>
      </w:tr>
      <w:tr w:rsidR="00ED39BD" w:rsidRPr="00DD7924" w:rsidTr="00861EC2">
        <w:trPr>
          <w:trHeight w:val="425"/>
        </w:trPr>
        <w:tc>
          <w:tcPr>
            <w:tcW w:w="320" w:type="pct"/>
            <w:noWrap/>
            <w:vAlign w:val="center"/>
          </w:tcPr>
          <w:p w:rsidR="00ED39BD" w:rsidRPr="00DD7924" w:rsidRDefault="00ED39BD" w:rsidP="00CC5CF1">
            <w:r w:rsidRPr="00DD7924">
              <w:lastRenderedPageBreak/>
              <w:t>6.1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CC5CF1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DC74B7">
            <w:pPr>
              <w:jc w:val="center"/>
            </w:pPr>
            <w:r>
              <w:t>33,40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33,40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33,40</w:t>
            </w:r>
          </w:p>
        </w:tc>
      </w:tr>
      <w:tr w:rsidR="00ED39BD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ED39BD" w:rsidRPr="00DD7924" w:rsidRDefault="00ED39BD" w:rsidP="00CC5CF1">
            <w:r w:rsidRPr="00DD7924">
              <w:t>6.2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CC5CF1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>
              <w:t>1,30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1,30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1,30</w:t>
            </w:r>
          </w:p>
        </w:tc>
      </w:tr>
      <w:tr w:rsidR="00ED39BD" w:rsidRPr="00DD7924" w:rsidTr="00861EC2">
        <w:trPr>
          <w:trHeight w:val="300"/>
        </w:trPr>
        <w:tc>
          <w:tcPr>
            <w:tcW w:w="320" w:type="pct"/>
            <w:noWrap/>
            <w:vAlign w:val="bottom"/>
          </w:tcPr>
          <w:p w:rsidR="00ED39BD" w:rsidRPr="00DD7924" w:rsidRDefault="00ED39BD" w:rsidP="00CC5CF1">
            <w:r w:rsidRPr="00DD7924">
              <w:t>6.3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CC5CF1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Pr="00DD7924" w:rsidRDefault="00ED39BD" w:rsidP="000668F8">
            <w:pPr>
              <w:jc w:val="center"/>
            </w:pPr>
            <w:r>
              <w:t>6,56</w:t>
            </w:r>
          </w:p>
        </w:tc>
        <w:tc>
          <w:tcPr>
            <w:tcW w:w="563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6,56</w:t>
            </w:r>
          </w:p>
        </w:tc>
        <w:tc>
          <w:tcPr>
            <w:tcW w:w="562" w:type="pct"/>
            <w:vAlign w:val="center"/>
          </w:tcPr>
          <w:p w:rsidR="00ED39BD" w:rsidRPr="00DD7924" w:rsidRDefault="00ED39BD" w:rsidP="00ED39BD">
            <w:pPr>
              <w:jc w:val="center"/>
            </w:pPr>
            <w:r>
              <w:t>6,56</w:t>
            </w:r>
          </w:p>
        </w:tc>
      </w:tr>
      <w:tr w:rsidR="00ED39BD" w:rsidRPr="00DD7924" w:rsidTr="00861EC2">
        <w:trPr>
          <w:trHeight w:val="300"/>
        </w:trPr>
        <w:tc>
          <w:tcPr>
            <w:tcW w:w="320" w:type="pct"/>
            <w:noWrap/>
            <w:vAlign w:val="bottom"/>
          </w:tcPr>
          <w:p w:rsidR="00ED39BD" w:rsidRPr="00DD7924" w:rsidRDefault="00ED39BD" w:rsidP="00CC5CF1">
            <w:r>
              <w:t>6.4</w:t>
            </w:r>
          </w:p>
        </w:tc>
        <w:tc>
          <w:tcPr>
            <w:tcW w:w="2145" w:type="pct"/>
            <w:vAlign w:val="center"/>
          </w:tcPr>
          <w:p w:rsidR="00ED39BD" w:rsidRPr="00DD7924" w:rsidRDefault="00ED39BD" w:rsidP="00CC5CF1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847" w:type="pct"/>
            <w:noWrap/>
            <w:vAlign w:val="center"/>
          </w:tcPr>
          <w:p w:rsidR="00ED39BD" w:rsidRPr="00DD7924" w:rsidRDefault="00ED39BD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ED39BD" w:rsidRDefault="00ED39BD" w:rsidP="00CC5CF1">
            <w:pPr>
              <w:jc w:val="center"/>
            </w:pPr>
            <w:r>
              <w:t>-</w:t>
            </w:r>
          </w:p>
        </w:tc>
        <w:tc>
          <w:tcPr>
            <w:tcW w:w="563" w:type="pct"/>
            <w:vAlign w:val="center"/>
          </w:tcPr>
          <w:p w:rsidR="00ED39BD" w:rsidRDefault="00ED39BD" w:rsidP="00ED39BD">
            <w:pPr>
              <w:jc w:val="center"/>
            </w:pPr>
            <w:r>
              <w:t>-</w:t>
            </w:r>
          </w:p>
        </w:tc>
        <w:tc>
          <w:tcPr>
            <w:tcW w:w="562" w:type="pct"/>
            <w:vAlign w:val="center"/>
          </w:tcPr>
          <w:p w:rsidR="00ED39BD" w:rsidRDefault="00ED39BD" w:rsidP="00ED39BD">
            <w:pPr>
              <w:jc w:val="center"/>
            </w:pPr>
            <w:r>
              <w:t>-</w:t>
            </w:r>
          </w:p>
        </w:tc>
      </w:tr>
    </w:tbl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  <w:r w:rsidR="000C75A9">
        <w:rPr>
          <w:szCs w:val="28"/>
        </w:rPr>
        <w:t xml:space="preserve"> в сфере водоснабжения</w:t>
      </w:r>
    </w:p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CC5CF1" w:rsidRPr="00764E98" w:rsidRDefault="00CC5CF1" w:rsidP="00CC5CF1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>2016 год –</w:t>
      </w:r>
      <w:r w:rsidR="00ED39BD">
        <w:rPr>
          <w:szCs w:val="28"/>
        </w:rPr>
        <w:t xml:space="preserve"> 452,97 </w:t>
      </w:r>
      <w:r>
        <w:rPr>
          <w:szCs w:val="28"/>
        </w:rPr>
        <w:t xml:space="preserve">тыс. руб.; 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>2017 год –</w:t>
      </w:r>
      <w:r w:rsidR="00ED39BD">
        <w:rPr>
          <w:szCs w:val="28"/>
        </w:rPr>
        <w:t xml:space="preserve"> 477,88 </w:t>
      </w:r>
      <w:r w:rsidR="00CC5CF1">
        <w:rPr>
          <w:szCs w:val="28"/>
        </w:rPr>
        <w:t>тыс. руб.;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>2018 год –</w:t>
      </w:r>
      <w:r w:rsidR="00ED39BD">
        <w:rPr>
          <w:szCs w:val="28"/>
        </w:rPr>
        <w:t xml:space="preserve"> 499,06 </w:t>
      </w:r>
      <w:r w:rsidR="00CC5CF1">
        <w:rPr>
          <w:szCs w:val="28"/>
        </w:rPr>
        <w:t>тыс. руб.</w:t>
      </w:r>
    </w:p>
    <w:p w:rsidR="00CC5CF1" w:rsidRDefault="00CC5CF1" w:rsidP="00CC5CF1">
      <w:pPr>
        <w:ind w:left="1080"/>
        <w:jc w:val="both"/>
        <w:rPr>
          <w:szCs w:val="28"/>
        </w:rPr>
      </w:pPr>
    </w:p>
    <w:p w:rsidR="00CC5CF1" w:rsidRDefault="000C75A9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="00CC5CF1" w:rsidRPr="00591662">
        <w:rPr>
          <w:szCs w:val="28"/>
        </w:rPr>
        <w:t>оказател</w:t>
      </w:r>
      <w:r>
        <w:rPr>
          <w:szCs w:val="28"/>
        </w:rPr>
        <w:t>ей</w:t>
      </w:r>
      <w:r w:rsidR="00CC5CF1" w:rsidRPr="00591662">
        <w:rPr>
          <w:szCs w:val="28"/>
        </w:rPr>
        <w:t xml:space="preserve"> надежности, качества и  энергетической эффективности объектов централизованной</w:t>
      </w:r>
      <w:r>
        <w:rPr>
          <w:szCs w:val="28"/>
        </w:rPr>
        <w:t xml:space="preserve"> </w:t>
      </w:r>
      <w:r w:rsidR="00CC5CF1" w:rsidRPr="00591662">
        <w:rPr>
          <w:szCs w:val="28"/>
        </w:rPr>
        <w:t>системы водо</w:t>
      </w:r>
      <w:r w:rsidR="00CC5CF1">
        <w:rPr>
          <w:szCs w:val="28"/>
        </w:rPr>
        <w:t>снабжения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42"/>
        <w:gridCol w:w="1517"/>
        <w:gridCol w:w="1517"/>
        <w:gridCol w:w="1517"/>
      </w:tblGrid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CC5CF1" w:rsidRDefault="00CC5CF1" w:rsidP="00CC5CF1">
            <w:pPr>
              <w:jc w:val="center"/>
            </w:pPr>
          </w:p>
          <w:p w:rsidR="00CC5CF1" w:rsidRPr="003674DD" w:rsidRDefault="00CC5CF1" w:rsidP="00CC5CF1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817" w:type="pct"/>
            <w:vAlign w:val="center"/>
          </w:tcPr>
          <w:p w:rsidR="00CC5CF1" w:rsidRPr="003674DD" w:rsidRDefault="00CC5CF1" w:rsidP="00CC5CF1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0B4572" w:rsidRPr="003674DD" w:rsidTr="009646E4">
        <w:trPr>
          <w:trHeight w:val="146"/>
        </w:trPr>
        <w:tc>
          <w:tcPr>
            <w:tcW w:w="5000" w:type="pct"/>
            <w:gridSpan w:val="5"/>
          </w:tcPr>
          <w:p w:rsidR="000B4572" w:rsidRDefault="000B4572" w:rsidP="00CC5CF1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1.1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1.2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</w:t>
            </w:r>
            <w:r w:rsidRPr="003674DD">
              <w:lastRenderedPageBreak/>
              <w:t xml:space="preserve">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0F2DA6" w:rsidRPr="003674DD" w:rsidTr="009646E4">
        <w:trPr>
          <w:trHeight w:val="146"/>
        </w:trPr>
        <w:tc>
          <w:tcPr>
            <w:tcW w:w="5000" w:type="pct"/>
            <w:gridSpan w:val="5"/>
          </w:tcPr>
          <w:p w:rsidR="000F2DA6" w:rsidRDefault="000F2DA6" w:rsidP="00CC5CF1">
            <w:pPr>
              <w:jc w:val="center"/>
            </w:pPr>
            <w:r>
              <w:lastRenderedPageBreak/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817" w:type="pct"/>
          </w:tcPr>
          <w:p w:rsidR="00CC5CF1" w:rsidRPr="006902BF" w:rsidRDefault="00165C4A" w:rsidP="00AB4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17" w:type="pct"/>
          </w:tcPr>
          <w:p w:rsidR="00CC5CF1" w:rsidRPr="006902BF" w:rsidRDefault="00165C4A" w:rsidP="00AB4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17" w:type="pct"/>
          </w:tcPr>
          <w:p w:rsidR="00CC5CF1" w:rsidRPr="006902BF" w:rsidRDefault="00165C4A" w:rsidP="00AB4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134772" w:rsidRPr="003674DD" w:rsidTr="009646E4">
        <w:trPr>
          <w:trHeight w:val="234"/>
        </w:trPr>
        <w:tc>
          <w:tcPr>
            <w:tcW w:w="5000" w:type="pct"/>
            <w:gridSpan w:val="5"/>
          </w:tcPr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CC5CF1" w:rsidRPr="003674DD" w:rsidTr="008D435E">
        <w:trPr>
          <w:trHeight w:val="761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CC5CF1" w:rsidRPr="003674DD" w:rsidRDefault="00165C4A" w:rsidP="004A25B3">
            <w:pPr>
              <w:jc w:val="center"/>
            </w:pPr>
            <w:r>
              <w:t>8,8</w:t>
            </w:r>
          </w:p>
        </w:tc>
        <w:tc>
          <w:tcPr>
            <w:tcW w:w="817" w:type="pct"/>
          </w:tcPr>
          <w:p w:rsidR="00CC5CF1" w:rsidRDefault="00165C4A" w:rsidP="004A25B3">
            <w:pPr>
              <w:jc w:val="center"/>
            </w:pPr>
            <w:r>
              <w:t>8,8</w:t>
            </w:r>
          </w:p>
        </w:tc>
        <w:tc>
          <w:tcPr>
            <w:tcW w:w="817" w:type="pct"/>
          </w:tcPr>
          <w:p w:rsidR="00CC5CF1" w:rsidRDefault="00165C4A" w:rsidP="004A25B3">
            <w:pPr>
              <w:jc w:val="center"/>
            </w:pPr>
            <w:r>
              <w:t>8,8</w:t>
            </w:r>
          </w:p>
        </w:tc>
      </w:tr>
      <w:tr w:rsidR="00174A75" w:rsidRPr="003674DD" w:rsidTr="008D435E">
        <w:trPr>
          <w:trHeight w:val="699"/>
        </w:trPr>
        <w:tc>
          <w:tcPr>
            <w:tcW w:w="320" w:type="pct"/>
          </w:tcPr>
          <w:p w:rsidR="00174A75" w:rsidRPr="003674DD" w:rsidRDefault="00174A75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230" w:type="pct"/>
          </w:tcPr>
          <w:p w:rsidR="00174A75" w:rsidRPr="003674DD" w:rsidRDefault="00174A75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817" w:type="pct"/>
          </w:tcPr>
          <w:p w:rsidR="00174A75" w:rsidRPr="00E571FF" w:rsidRDefault="003056EF" w:rsidP="007E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pct"/>
          </w:tcPr>
          <w:p w:rsidR="00174A75" w:rsidRDefault="003056EF" w:rsidP="00174A75">
            <w:pPr>
              <w:jc w:val="center"/>
            </w:pPr>
            <w:r>
              <w:t>-</w:t>
            </w:r>
          </w:p>
        </w:tc>
        <w:tc>
          <w:tcPr>
            <w:tcW w:w="817" w:type="pct"/>
          </w:tcPr>
          <w:p w:rsidR="00174A75" w:rsidRDefault="003056EF" w:rsidP="00174A75">
            <w:pPr>
              <w:jc w:val="center"/>
            </w:pPr>
            <w:r>
              <w:t>-</w:t>
            </w:r>
          </w:p>
        </w:tc>
      </w:tr>
      <w:tr w:rsidR="00174A75" w:rsidRPr="003674DD" w:rsidTr="008D435E">
        <w:trPr>
          <w:trHeight w:val="780"/>
        </w:trPr>
        <w:tc>
          <w:tcPr>
            <w:tcW w:w="320" w:type="pct"/>
          </w:tcPr>
          <w:p w:rsidR="00174A75" w:rsidRPr="003674DD" w:rsidRDefault="00174A75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230" w:type="pct"/>
          </w:tcPr>
          <w:p w:rsidR="00174A75" w:rsidRPr="003674DD" w:rsidRDefault="00174A75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817" w:type="pct"/>
          </w:tcPr>
          <w:p w:rsidR="00174A75" w:rsidRPr="00E571FF" w:rsidRDefault="00165C4A" w:rsidP="00305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1,64</w:t>
            </w:r>
          </w:p>
        </w:tc>
        <w:tc>
          <w:tcPr>
            <w:tcW w:w="817" w:type="pct"/>
          </w:tcPr>
          <w:p w:rsidR="00174A75" w:rsidRDefault="00165C4A" w:rsidP="00165C4A">
            <w:pPr>
              <w:jc w:val="center"/>
            </w:pPr>
            <w:r>
              <w:rPr>
                <w:color w:val="000000"/>
              </w:rPr>
              <w:t>1,64</w:t>
            </w:r>
          </w:p>
        </w:tc>
        <w:tc>
          <w:tcPr>
            <w:tcW w:w="817" w:type="pct"/>
          </w:tcPr>
          <w:p w:rsidR="00174A75" w:rsidRDefault="00165C4A" w:rsidP="003056EF">
            <w:pPr>
              <w:jc w:val="center"/>
            </w:pPr>
            <w:r>
              <w:rPr>
                <w:color w:val="000000"/>
              </w:rPr>
              <w:t>1,64</w:t>
            </w:r>
          </w:p>
        </w:tc>
      </w:tr>
    </w:tbl>
    <w:p w:rsidR="00C819CE" w:rsidRDefault="00C819CE" w:rsidP="00C819CE">
      <w:pPr>
        <w:rPr>
          <w:szCs w:val="28"/>
        </w:rPr>
      </w:pPr>
    </w:p>
    <w:p w:rsidR="00C819CE" w:rsidRDefault="00C819CE" w:rsidP="00C819CE">
      <w:pPr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lastRenderedPageBreak/>
        <w:t>X</w:t>
      </w:r>
      <w:r>
        <w:rPr>
          <w:szCs w:val="28"/>
        </w:rPr>
        <w:t>. Расчет эффективности производственной программы</w:t>
      </w:r>
    </w:p>
    <w:p w:rsidR="00242C20" w:rsidRDefault="00242C20" w:rsidP="00242C20">
      <w:pPr>
        <w:ind w:left="1080"/>
        <w:jc w:val="center"/>
        <w:rPr>
          <w:szCs w:val="28"/>
        </w:rPr>
      </w:pPr>
    </w:p>
    <w:p w:rsidR="00242C20" w:rsidRDefault="00242C20" w:rsidP="00242C20">
      <w:pPr>
        <w:pStyle w:val="ConsPlusNormal"/>
        <w:ind w:firstLine="540"/>
        <w:jc w:val="both"/>
      </w:pPr>
      <w:r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242C20" w:rsidRDefault="00242C20" w:rsidP="00242C20">
      <w:pPr>
        <w:jc w:val="both"/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 Отчет об исполнении производственной программы</w:t>
      </w:r>
    </w:p>
    <w:p w:rsidR="00242C20" w:rsidRDefault="00242C20" w:rsidP="00242C20">
      <w:pPr>
        <w:ind w:firstLine="851"/>
        <w:jc w:val="both"/>
        <w:rPr>
          <w:szCs w:val="28"/>
        </w:rPr>
      </w:pPr>
    </w:p>
    <w:p w:rsidR="00242C20" w:rsidRDefault="00242C20" w:rsidP="00242C20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C84689" w:rsidRDefault="00C84689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DA55B5" w:rsidRDefault="00DA55B5" w:rsidP="00DA55B5"/>
    <w:sectPr w:rsidR="00DA55B5" w:rsidSect="00E24944">
      <w:headerReference w:type="even" r:id="rId14"/>
      <w:headerReference w:type="default" r:id="rId15"/>
      <w:pgSz w:w="11906" w:h="16838"/>
      <w:pgMar w:top="1134" w:right="1276" w:bottom="993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9BD" w:rsidRDefault="00ED39BD" w:rsidP="00E73E57">
      <w:r>
        <w:separator/>
      </w:r>
    </w:p>
  </w:endnote>
  <w:endnote w:type="continuationSeparator" w:id="1">
    <w:p w:rsidR="00ED39BD" w:rsidRDefault="00ED39BD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9BD" w:rsidRDefault="00ED39BD" w:rsidP="00E73E57">
      <w:r>
        <w:separator/>
      </w:r>
    </w:p>
  </w:footnote>
  <w:footnote w:type="continuationSeparator" w:id="1">
    <w:p w:rsidR="00ED39BD" w:rsidRDefault="00ED39BD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BD" w:rsidRDefault="00D94126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39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39BD" w:rsidRDefault="00ED39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BD" w:rsidRDefault="00ED39BD" w:rsidP="00F141BE">
    <w:pPr>
      <w:pStyle w:val="a5"/>
      <w:framePr w:wrap="around" w:vAnchor="text" w:hAnchor="margin" w:xAlign="center" w:y="1"/>
      <w:rPr>
        <w:rStyle w:val="a7"/>
      </w:rPr>
    </w:pPr>
  </w:p>
  <w:p w:rsidR="00ED39BD" w:rsidRDefault="00ED39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139A383F"/>
    <w:multiLevelType w:val="hybridMultilevel"/>
    <w:tmpl w:val="E1FC2E00"/>
    <w:lvl w:ilvl="0" w:tplc="29E821B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3EDC"/>
    <w:rsid w:val="00027312"/>
    <w:rsid w:val="000439EE"/>
    <w:rsid w:val="00065415"/>
    <w:rsid w:val="000668F8"/>
    <w:rsid w:val="000740D4"/>
    <w:rsid w:val="000B4572"/>
    <w:rsid w:val="000C75A9"/>
    <w:rsid w:val="000F2DA6"/>
    <w:rsid w:val="00134772"/>
    <w:rsid w:val="00157630"/>
    <w:rsid w:val="00165C4A"/>
    <w:rsid w:val="00174A75"/>
    <w:rsid w:val="001855C0"/>
    <w:rsid w:val="001A50A5"/>
    <w:rsid w:val="001C0EE7"/>
    <w:rsid w:val="001E31F7"/>
    <w:rsid w:val="001F25E6"/>
    <w:rsid w:val="001F2806"/>
    <w:rsid w:val="00205DD7"/>
    <w:rsid w:val="00226668"/>
    <w:rsid w:val="00242C20"/>
    <w:rsid w:val="00243F1E"/>
    <w:rsid w:val="00291C83"/>
    <w:rsid w:val="0029502F"/>
    <w:rsid w:val="002B3991"/>
    <w:rsid w:val="002E27CB"/>
    <w:rsid w:val="002E38E3"/>
    <w:rsid w:val="002F044E"/>
    <w:rsid w:val="003056EF"/>
    <w:rsid w:val="003973A8"/>
    <w:rsid w:val="00397D96"/>
    <w:rsid w:val="003A492C"/>
    <w:rsid w:val="003C2EB7"/>
    <w:rsid w:val="004379C1"/>
    <w:rsid w:val="00445E01"/>
    <w:rsid w:val="004A25B3"/>
    <w:rsid w:val="004A7EE3"/>
    <w:rsid w:val="005064C3"/>
    <w:rsid w:val="00512F98"/>
    <w:rsid w:val="00563B45"/>
    <w:rsid w:val="0059388F"/>
    <w:rsid w:val="005B1BB3"/>
    <w:rsid w:val="006153FC"/>
    <w:rsid w:val="00634435"/>
    <w:rsid w:val="00654D83"/>
    <w:rsid w:val="0067728B"/>
    <w:rsid w:val="00680258"/>
    <w:rsid w:val="006A3077"/>
    <w:rsid w:val="006E21D4"/>
    <w:rsid w:val="006F3513"/>
    <w:rsid w:val="007048D6"/>
    <w:rsid w:val="00711738"/>
    <w:rsid w:val="00720DE4"/>
    <w:rsid w:val="007559C0"/>
    <w:rsid w:val="00775B3B"/>
    <w:rsid w:val="007E565E"/>
    <w:rsid w:val="00805A01"/>
    <w:rsid w:val="008139BE"/>
    <w:rsid w:val="00841EEE"/>
    <w:rsid w:val="00850041"/>
    <w:rsid w:val="00861EC2"/>
    <w:rsid w:val="008827C2"/>
    <w:rsid w:val="008C3FBF"/>
    <w:rsid w:val="008C4D81"/>
    <w:rsid w:val="008D435E"/>
    <w:rsid w:val="008F2D06"/>
    <w:rsid w:val="009137B8"/>
    <w:rsid w:val="00923355"/>
    <w:rsid w:val="00937B8C"/>
    <w:rsid w:val="00943703"/>
    <w:rsid w:val="00943E01"/>
    <w:rsid w:val="009528C5"/>
    <w:rsid w:val="00964411"/>
    <w:rsid w:val="009646E4"/>
    <w:rsid w:val="00980B6D"/>
    <w:rsid w:val="0098418D"/>
    <w:rsid w:val="00A5301A"/>
    <w:rsid w:val="00A540C7"/>
    <w:rsid w:val="00A77467"/>
    <w:rsid w:val="00A974FA"/>
    <w:rsid w:val="00AB4D53"/>
    <w:rsid w:val="00AB5CA5"/>
    <w:rsid w:val="00AC6F8B"/>
    <w:rsid w:val="00B03075"/>
    <w:rsid w:val="00B2660E"/>
    <w:rsid w:val="00B3527E"/>
    <w:rsid w:val="00B761C2"/>
    <w:rsid w:val="00BB30FB"/>
    <w:rsid w:val="00BD16AD"/>
    <w:rsid w:val="00BE74BA"/>
    <w:rsid w:val="00BF7469"/>
    <w:rsid w:val="00C5538A"/>
    <w:rsid w:val="00C56268"/>
    <w:rsid w:val="00C72967"/>
    <w:rsid w:val="00C750E4"/>
    <w:rsid w:val="00C76EDD"/>
    <w:rsid w:val="00C819CE"/>
    <w:rsid w:val="00C84689"/>
    <w:rsid w:val="00C926AF"/>
    <w:rsid w:val="00CC4BA6"/>
    <w:rsid w:val="00CC5CF1"/>
    <w:rsid w:val="00CE6669"/>
    <w:rsid w:val="00D02D55"/>
    <w:rsid w:val="00D05E60"/>
    <w:rsid w:val="00D23BB4"/>
    <w:rsid w:val="00D721D0"/>
    <w:rsid w:val="00D94126"/>
    <w:rsid w:val="00DA361B"/>
    <w:rsid w:val="00DA55B5"/>
    <w:rsid w:val="00DC6136"/>
    <w:rsid w:val="00DC74B7"/>
    <w:rsid w:val="00DD57E6"/>
    <w:rsid w:val="00DE3CC4"/>
    <w:rsid w:val="00E24944"/>
    <w:rsid w:val="00E327A7"/>
    <w:rsid w:val="00E45884"/>
    <w:rsid w:val="00E56506"/>
    <w:rsid w:val="00E57D51"/>
    <w:rsid w:val="00E6043E"/>
    <w:rsid w:val="00E73E57"/>
    <w:rsid w:val="00E80C0C"/>
    <w:rsid w:val="00EA1DA9"/>
    <w:rsid w:val="00EA4A22"/>
    <w:rsid w:val="00ED39BD"/>
    <w:rsid w:val="00ED7DC1"/>
    <w:rsid w:val="00F141BE"/>
    <w:rsid w:val="00F26DF9"/>
    <w:rsid w:val="00F322D9"/>
    <w:rsid w:val="00F3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249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49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5957-8918-4F7E-B9F6-C4FFC07C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50</cp:revision>
  <cp:lastPrinted>2015-12-21T08:57:00Z</cp:lastPrinted>
  <dcterms:created xsi:type="dcterms:W3CDTF">2015-08-21T12:28:00Z</dcterms:created>
  <dcterms:modified xsi:type="dcterms:W3CDTF">2015-12-22T09:54:00Z</dcterms:modified>
</cp:coreProperties>
</file>